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157" w:rsidRPr="0075785D" w:rsidRDefault="001E07FF" w:rsidP="0075785D">
      <w:pPr>
        <w:rPr>
          <w:rFonts w:ascii="Arial" w:hAnsi="Arial" w:cs="Arial"/>
          <w:sz w:val="22"/>
          <w:szCs w:val="22"/>
        </w:rPr>
      </w:pPr>
      <w:bookmarkStart w:id="0" w:name="_GoBack"/>
      <w:bookmarkEnd w:id="0"/>
      <w:r w:rsidRPr="0075785D">
        <w:rPr>
          <w:rFonts w:ascii="Arial" w:hAnsi="Arial" w:cs="Arial"/>
          <w:noProof/>
          <w:sz w:val="22"/>
          <w:szCs w:val="22"/>
        </w:rPr>
        <w:drawing>
          <wp:anchor distT="0" distB="0" distL="114300" distR="114300" simplePos="0" relativeHeight="251658240" behindDoc="0" locked="0" layoutInCell="1" allowOverlap="1" wp14:anchorId="680CBEDB" wp14:editId="4C02D045">
            <wp:simplePos x="914400" y="1223010"/>
            <wp:positionH relativeFrom="margin">
              <wp:align>center</wp:align>
            </wp:positionH>
            <wp:positionV relativeFrom="margin">
              <wp:align>top</wp:align>
            </wp:positionV>
            <wp:extent cx="8286750" cy="13531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0" cy="1353185"/>
                    </a:xfrm>
                    <a:prstGeom prst="rect">
                      <a:avLst/>
                    </a:prstGeom>
                    <a:noFill/>
                  </pic:spPr>
                </pic:pic>
              </a:graphicData>
            </a:graphic>
          </wp:anchor>
        </w:drawing>
      </w:r>
    </w:p>
    <w:p w:rsidR="0075785D" w:rsidRDefault="0075785D" w:rsidP="009E4157">
      <w:pPr>
        <w:ind w:right="-360" w:hanging="450"/>
        <w:rPr>
          <w:rFonts w:ascii="Arial" w:eastAsia="Calibri" w:hAnsi="Arial" w:cs="Arial"/>
          <w:b/>
          <w:sz w:val="22"/>
          <w:szCs w:val="22"/>
        </w:rPr>
      </w:pPr>
      <w:r>
        <w:rPr>
          <w:rFonts w:ascii="Arial" w:eastAsia="Calibri" w:hAnsi="Arial" w:cs="Arial"/>
          <w:b/>
          <w:sz w:val="22"/>
          <w:szCs w:val="22"/>
        </w:rPr>
        <w:t>IMMEDIATE RELEASE</w:t>
      </w:r>
    </w:p>
    <w:p w:rsidR="009E4157" w:rsidRPr="00B94067" w:rsidRDefault="009E4157" w:rsidP="009E4157">
      <w:pPr>
        <w:ind w:right="-360" w:hanging="450"/>
        <w:rPr>
          <w:rFonts w:ascii="Arial" w:eastAsia="Calibri" w:hAnsi="Arial" w:cs="Arial"/>
          <w:b/>
          <w:sz w:val="22"/>
          <w:szCs w:val="22"/>
        </w:rPr>
      </w:pPr>
      <w:r w:rsidRPr="00B94067">
        <w:rPr>
          <w:rFonts w:ascii="Arial" w:eastAsia="Calibri" w:hAnsi="Arial" w:cs="Arial"/>
          <w:b/>
          <w:sz w:val="22"/>
          <w:szCs w:val="22"/>
        </w:rPr>
        <w:t xml:space="preserve">October </w:t>
      </w:r>
      <w:r w:rsidR="0075785D">
        <w:rPr>
          <w:rFonts w:ascii="Arial" w:eastAsia="Calibri" w:hAnsi="Arial" w:cs="Arial"/>
          <w:b/>
          <w:sz w:val="22"/>
          <w:szCs w:val="22"/>
        </w:rPr>
        <w:t>28</w:t>
      </w:r>
      <w:r w:rsidRPr="00B94067">
        <w:rPr>
          <w:rFonts w:ascii="Arial" w:eastAsia="Calibri" w:hAnsi="Arial" w:cs="Arial"/>
          <w:b/>
          <w:sz w:val="22"/>
          <w:szCs w:val="22"/>
        </w:rPr>
        <w:t>, 2015</w:t>
      </w:r>
    </w:p>
    <w:p w:rsidR="009E4157" w:rsidRPr="00B94067" w:rsidRDefault="009E4157" w:rsidP="009E4157">
      <w:pPr>
        <w:ind w:right="-360" w:hanging="450"/>
        <w:rPr>
          <w:rFonts w:ascii="Arial" w:eastAsia="Calibri" w:hAnsi="Arial" w:cs="Arial"/>
          <w:b/>
          <w:sz w:val="22"/>
          <w:szCs w:val="22"/>
        </w:rPr>
      </w:pPr>
      <w:r w:rsidRPr="00B94067">
        <w:rPr>
          <w:rFonts w:ascii="Arial" w:eastAsia="Calibri" w:hAnsi="Arial" w:cs="Arial"/>
          <w:b/>
          <w:sz w:val="22"/>
          <w:szCs w:val="22"/>
        </w:rPr>
        <w:t xml:space="preserve">Contact: Frank O’Gara or Elaine </w:t>
      </w:r>
      <w:proofErr w:type="spellStart"/>
      <w:r w:rsidRPr="00B94067">
        <w:rPr>
          <w:rFonts w:ascii="Arial" w:eastAsia="Calibri" w:hAnsi="Arial" w:cs="Arial"/>
          <w:b/>
          <w:sz w:val="22"/>
          <w:szCs w:val="22"/>
        </w:rPr>
        <w:t>Kanellis</w:t>
      </w:r>
      <w:proofErr w:type="spellEnd"/>
      <w:r w:rsidRPr="00B94067">
        <w:rPr>
          <w:rFonts w:ascii="Arial" w:eastAsia="Calibri" w:hAnsi="Arial" w:cs="Arial"/>
          <w:b/>
          <w:sz w:val="22"/>
          <w:szCs w:val="22"/>
        </w:rPr>
        <w:t xml:space="preserve"> </w:t>
      </w:r>
    </w:p>
    <w:p w:rsidR="009E4157" w:rsidRPr="00B94067" w:rsidRDefault="009E4157" w:rsidP="009E4157">
      <w:pPr>
        <w:ind w:right="-360" w:hanging="450"/>
        <w:rPr>
          <w:rFonts w:ascii="Arial" w:eastAsia="Calibri" w:hAnsi="Arial" w:cs="Arial"/>
          <w:b/>
          <w:sz w:val="22"/>
          <w:szCs w:val="22"/>
        </w:rPr>
      </w:pPr>
      <w:r w:rsidRPr="00B94067">
        <w:rPr>
          <w:rFonts w:ascii="Arial" w:eastAsia="Calibri" w:hAnsi="Arial" w:cs="Arial"/>
          <w:b/>
          <w:sz w:val="22"/>
          <w:szCs w:val="22"/>
        </w:rPr>
        <w:t>Voice: (571) 372-0613 or (571) 372-0614</w:t>
      </w:r>
    </w:p>
    <w:p w:rsidR="009E4157" w:rsidRPr="00B94067" w:rsidRDefault="009E4157" w:rsidP="009E4157">
      <w:pPr>
        <w:ind w:right="-360" w:hanging="450"/>
        <w:rPr>
          <w:rFonts w:ascii="Arial" w:eastAsia="Calibri" w:hAnsi="Arial" w:cs="Arial"/>
          <w:b/>
          <w:sz w:val="22"/>
          <w:szCs w:val="22"/>
        </w:rPr>
      </w:pPr>
      <w:r w:rsidRPr="00B94067">
        <w:rPr>
          <w:rFonts w:ascii="Arial" w:eastAsia="Calibri" w:hAnsi="Arial" w:cs="Arial"/>
          <w:b/>
          <w:sz w:val="22"/>
          <w:szCs w:val="22"/>
        </w:rPr>
        <w:t xml:space="preserve">Email: frank.ogara@hq.dodea.edu </w:t>
      </w:r>
    </w:p>
    <w:p w:rsidR="009E4157" w:rsidRPr="00B94067" w:rsidRDefault="009E4157" w:rsidP="009E4157">
      <w:pPr>
        <w:ind w:right="-360" w:hanging="450"/>
        <w:rPr>
          <w:rFonts w:ascii="Arial" w:eastAsia="Calibri" w:hAnsi="Arial" w:cs="Arial"/>
          <w:b/>
          <w:sz w:val="22"/>
          <w:szCs w:val="22"/>
        </w:rPr>
      </w:pPr>
      <w:r w:rsidRPr="00B94067">
        <w:rPr>
          <w:rFonts w:ascii="Arial" w:eastAsia="Calibri" w:hAnsi="Arial" w:cs="Arial"/>
          <w:b/>
          <w:sz w:val="22"/>
          <w:szCs w:val="22"/>
        </w:rPr>
        <w:t xml:space="preserve">           elaine.kanellis@hq.dodea.edu</w:t>
      </w:r>
    </w:p>
    <w:p w:rsidR="009E4157" w:rsidRPr="009E4157" w:rsidRDefault="009E4157" w:rsidP="009E4157">
      <w:pPr>
        <w:ind w:right="-360" w:hanging="450"/>
        <w:rPr>
          <w:rFonts w:ascii="Arial" w:eastAsia="Calibri" w:hAnsi="Arial" w:cs="Arial"/>
          <w:sz w:val="22"/>
          <w:szCs w:val="22"/>
        </w:rPr>
      </w:pPr>
    </w:p>
    <w:p w:rsidR="009E4157" w:rsidRDefault="00645A09" w:rsidP="00421D1D">
      <w:pPr>
        <w:ind w:right="-360" w:hanging="450"/>
        <w:jc w:val="center"/>
        <w:rPr>
          <w:rFonts w:ascii="Arial" w:eastAsia="Calibri" w:hAnsi="Arial" w:cs="Arial"/>
          <w:b/>
          <w:sz w:val="22"/>
          <w:szCs w:val="22"/>
        </w:rPr>
      </w:pPr>
      <w:proofErr w:type="spellStart"/>
      <w:r>
        <w:rPr>
          <w:rFonts w:ascii="Arial" w:eastAsia="Calibri" w:hAnsi="Arial" w:cs="Arial"/>
          <w:b/>
          <w:sz w:val="22"/>
          <w:szCs w:val="22"/>
        </w:rPr>
        <w:t>DoDEA</w:t>
      </w:r>
      <w:proofErr w:type="spellEnd"/>
      <w:r w:rsidR="00421D1D" w:rsidRPr="00421D1D">
        <w:rPr>
          <w:rFonts w:ascii="Arial" w:eastAsia="Calibri" w:hAnsi="Arial" w:cs="Arial"/>
          <w:b/>
          <w:sz w:val="22"/>
          <w:szCs w:val="22"/>
        </w:rPr>
        <w:t xml:space="preserve"> </w:t>
      </w:r>
      <w:r w:rsidR="005B2890">
        <w:rPr>
          <w:rFonts w:ascii="Arial" w:eastAsia="Calibri" w:hAnsi="Arial" w:cs="Arial"/>
          <w:b/>
          <w:sz w:val="22"/>
          <w:szCs w:val="22"/>
        </w:rPr>
        <w:t>Rank</w:t>
      </w:r>
      <w:r>
        <w:rPr>
          <w:rFonts w:ascii="Arial" w:eastAsia="Calibri" w:hAnsi="Arial" w:cs="Arial"/>
          <w:b/>
          <w:sz w:val="22"/>
          <w:szCs w:val="22"/>
        </w:rPr>
        <w:t>s</w:t>
      </w:r>
      <w:r w:rsidR="005B2890">
        <w:rPr>
          <w:rFonts w:ascii="Arial" w:eastAsia="Calibri" w:hAnsi="Arial" w:cs="Arial"/>
          <w:b/>
          <w:sz w:val="22"/>
          <w:szCs w:val="22"/>
        </w:rPr>
        <w:t xml:space="preserve"> with </w:t>
      </w:r>
      <w:r w:rsidR="00421D1D" w:rsidRPr="00421D1D">
        <w:rPr>
          <w:rFonts w:ascii="Arial" w:eastAsia="Calibri" w:hAnsi="Arial" w:cs="Arial"/>
          <w:b/>
          <w:sz w:val="22"/>
          <w:szCs w:val="22"/>
        </w:rPr>
        <w:t>Top</w:t>
      </w:r>
      <w:r w:rsidR="005B2890">
        <w:rPr>
          <w:rFonts w:ascii="Arial" w:eastAsia="Calibri" w:hAnsi="Arial" w:cs="Arial"/>
          <w:b/>
          <w:sz w:val="22"/>
          <w:szCs w:val="22"/>
        </w:rPr>
        <w:t xml:space="preserve"> Performing </w:t>
      </w:r>
      <w:r w:rsidR="00421D1D" w:rsidRPr="00421D1D">
        <w:rPr>
          <w:rFonts w:ascii="Arial" w:eastAsia="Calibri" w:hAnsi="Arial" w:cs="Arial"/>
          <w:b/>
          <w:sz w:val="22"/>
          <w:szCs w:val="22"/>
        </w:rPr>
        <w:t>States in the Nation</w:t>
      </w:r>
      <w:r>
        <w:rPr>
          <w:rFonts w:ascii="Arial" w:eastAsia="Calibri" w:hAnsi="Arial" w:cs="Arial"/>
          <w:b/>
          <w:sz w:val="22"/>
          <w:szCs w:val="22"/>
        </w:rPr>
        <w:t xml:space="preserve"> on the 2015 NAEP</w:t>
      </w:r>
    </w:p>
    <w:p w:rsidR="00421D1D" w:rsidRPr="00421D1D" w:rsidRDefault="00421D1D" w:rsidP="00421D1D">
      <w:pPr>
        <w:ind w:right="-360" w:hanging="450"/>
        <w:jc w:val="center"/>
        <w:rPr>
          <w:rFonts w:ascii="Arial" w:eastAsia="Calibri" w:hAnsi="Arial" w:cs="Arial"/>
          <w:b/>
          <w:sz w:val="22"/>
          <w:szCs w:val="22"/>
        </w:rPr>
      </w:pPr>
    </w:p>
    <w:p w:rsidR="00645A09" w:rsidRDefault="009E4157" w:rsidP="00214EB9">
      <w:pPr>
        <w:pStyle w:val="NoSpacing"/>
        <w:rPr>
          <w:rFonts w:ascii="Arial" w:hAnsi="Arial" w:cs="Arial"/>
        </w:rPr>
      </w:pPr>
      <w:r w:rsidRPr="00214EB9">
        <w:rPr>
          <w:rFonts w:ascii="Arial" w:hAnsi="Arial" w:cs="Arial"/>
        </w:rPr>
        <w:t xml:space="preserve">ALEXANDRIA, VIRGINIA </w:t>
      </w:r>
      <w:r w:rsidR="00421D1D" w:rsidRPr="00214EB9">
        <w:rPr>
          <w:rFonts w:ascii="Arial" w:hAnsi="Arial" w:cs="Arial"/>
        </w:rPr>
        <w:t>–</w:t>
      </w:r>
      <w:r w:rsidRPr="00214EB9">
        <w:rPr>
          <w:rFonts w:ascii="Arial" w:hAnsi="Arial" w:cs="Arial"/>
        </w:rPr>
        <w:t xml:space="preserve"> </w:t>
      </w:r>
      <w:r w:rsidR="00421D1D" w:rsidRPr="00214EB9">
        <w:rPr>
          <w:rFonts w:ascii="Arial" w:hAnsi="Arial" w:cs="Arial"/>
        </w:rPr>
        <w:t xml:space="preserve">The </w:t>
      </w:r>
      <w:r w:rsidR="00645A09">
        <w:rPr>
          <w:rFonts w:ascii="Arial" w:hAnsi="Arial" w:cs="Arial"/>
        </w:rPr>
        <w:t>results of the 2015 National Assessment of Educational Progress (NAEP) in 4</w:t>
      </w:r>
      <w:r w:rsidR="00645A09" w:rsidRPr="00645A09">
        <w:rPr>
          <w:rFonts w:ascii="Arial" w:hAnsi="Arial" w:cs="Arial"/>
          <w:vertAlign w:val="superscript"/>
        </w:rPr>
        <w:t>th</w:t>
      </w:r>
      <w:r w:rsidR="00645A09">
        <w:rPr>
          <w:rFonts w:ascii="Arial" w:hAnsi="Arial" w:cs="Arial"/>
        </w:rPr>
        <w:t xml:space="preserve"> and 8</w:t>
      </w:r>
      <w:r w:rsidR="00645A09" w:rsidRPr="00645A09">
        <w:rPr>
          <w:rFonts w:ascii="Arial" w:hAnsi="Arial" w:cs="Arial"/>
          <w:vertAlign w:val="superscript"/>
        </w:rPr>
        <w:t>th</w:t>
      </w:r>
      <w:r w:rsidR="00645A09">
        <w:rPr>
          <w:rFonts w:ascii="Arial" w:hAnsi="Arial" w:cs="Arial"/>
        </w:rPr>
        <w:t xml:space="preserve"> grade reading and mathematics show</w:t>
      </w:r>
      <w:r w:rsidR="004773AF">
        <w:rPr>
          <w:rFonts w:ascii="Arial" w:hAnsi="Arial" w:cs="Arial"/>
        </w:rPr>
        <w:t xml:space="preserve"> that </w:t>
      </w:r>
      <w:r w:rsidRPr="00214EB9">
        <w:rPr>
          <w:rFonts w:ascii="Arial" w:hAnsi="Arial" w:cs="Arial"/>
        </w:rPr>
        <w:t xml:space="preserve">Department of Defense Education Activity </w:t>
      </w:r>
      <w:r w:rsidR="00B94067" w:rsidRPr="00214EB9">
        <w:rPr>
          <w:rFonts w:ascii="Arial" w:hAnsi="Arial" w:cs="Arial"/>
        </w:rPr>
        <w:t>(</w:t>
      </w:r>
      <w:proofErr w:type="spellStart"/>
      <w:r w:rsidR="00B94067" w:rsidRPr="00214EB9">
        <w:rPr>
          <w:rFonts w:ascii="Arial" w:hAnsi="Arial" w:cs="Arial"/>
        </w:rPr>
        <w:t>DoDEA</w:t>
      </w:r>
      <w:proofErr w:type="spellEnd"/>
      <w:r w:rsidR="00B94067" w:rsidRPr="00214EB9">
        <w:rPr>
          <w:rFonts w:ascii="Arial" w:hAnsi="Arial" w:cs="Arial"/>
        </w:rPr>
        <w:t>)</w:t>
      </w:r>
      <w:r w:rsidR="00645A09">
        <w:rPr>
          <w:rFonts w:ascii="Arial" w:hAnsi="Arial" w:cs="Arial"/>
        </w:rPr>
        <w:t xml:space="preserve"> students</w:t>
      </w:r>
      <w:r w:rsidR="00421D1D" w:rsidRPr="00214EB9">
        <w:rPr>
          <w:rFonts w:ascii="Arial" w:hAnsi="Arial" w:cs="Arial"/>
        </w:rPr>
        <w:t xml:space="preserve"> </w:t>
      </w:r>
      <w:r w:rsidR="00645A09">
        <w:rPr>
          <w:rFonts w:ascii="Arial" w:hAnsi="Arial" w:cs="Arial"/>
        </w:rPr>
        <w:t xml:space="preserve">rank among the best performing in the nation. </w:t>
      </w:r>
    </w:p>
    <w:p w:rsidR="00645A09" w:rsidRDefault="00645A09" w:rsidP="00214EB9">
      <w:pPr>
        <w:pStyle w:val="NoSpacing"/>
        <w:rPr>
          <w:rFonts w:ascii="Arial" w:hAnsi="Arial" w:cs="Arial"/>
        </w:rPr>
      </w:pPr>
    </w:p>
    <w:p w:rsidR="00214EB9" w:rsidRDefault="00645A09" w:rsidP="00645A09">
      <w:pPr>
        <w:pStyle w:val="NoSpacing"/>
        <w:rPr>
          <w:rFonts w:ascii="Arial" w:hAnsi="Arial" w:cs="Arial"/>
        </w:rPr>
      </w:pPr>
      <w:proofErr w:type="spellStart"/>
      <w:r>
        <w:rPr>
          <w:rFonts w:ascii="Arial" w:hAnsi="Arial" w:cs="Arial"/>
        </w:rPr>
        <w:t>DoDEA</w:t>
      </w:r>
      <w:proofErr w:type="spellEnd"/>
      <w:r w:rsidR="004773AF">
        <w:rPr>
          <w:rFonts w:ascii="Arial" w:hAnsi="Arial" w:cs="Arial"/>
        </w:rPr>
        <w:t xml:space="preserve"> placed</w:t>
      </w:r>
      <w:r>
        <w:rPr>
          <w:rFonts w:ascii="Arial" w:hAnsi="Arial" w:cs="Arial"/>
        </w:rPr>
        <w:t xml:space="preserve"> first in the nation in 4</w:t>
      </w:r>
      <w:r w:rsidRPr="00645A09">
        <w:rPr>
          <w:rFonts w:ascii="Arial" w:hAnsi="Arial" w:cs="Arial"/>
          <w:vertAlign w:val="superscript"/>
        </w:rPr>
        <w:t>th</w:t>
      </w:r>
      <w:r>
        <w:rPr>
          <w:rFonts w:ascii="Arial" w:hAnsi="Arial" w:cs="Arial"/>
        </w:rPr>
        <w:t xml:space="preserve"> </w:t>
      </w:r>
      <w:r w:rsidR="004773AF">
        <w:rPr>
          <w:rFonts w:ascii="Arial" w:hAnsi="Arial" w:cs="Arial"/>
        </w:rPr>
        <w:t>grade reading, tied</w:t>
      </w:r>
      <w:r>
        <w:rPr>
          <w:rFonts w:ascii="Arial" w:hAnsi="Arial" w:cs="Arial"/>
        </w:rPr>
        <w:t xml:space="preserve"> with Massachusetts and New Hampshire.  </w:t>
      </w:r>
      <w:proofErr w:type="spellStart"/>
      <w:r>
        <w:rPr>
          <w:rFonts w:ascii="Arial" w:hAnsi="Arial" w:cs="Arial"/>
        </w:rPr>
        <w:t>DoDEA</w:t>
      </w:r>
      <w:proofErr w:type="spellEnd"/>
      <w:r>
        <w:rPr>
          <w:rFonts w:ascii="Arial" w:hAnsi="Arial" w:cs="Arial"/>
        </w:rPr>
        <w:t xml:space="preserve"> was one of only three states in the nation that posted an increase in 4</w:t>
      </w:r>
      <w:r w:rsidRPr="00645A09">
        <w:rPr>
          <w:rFonts w:ascii="Arial" w:hAnsi="Arial" w:cs="Arial"/>
          <w:vertAlign w:val="superscript"/>
        </w:rPr>
        <w:t>th</w:t>
      </w:r>
      <w:r>
        <w:rPr>
          <w:rFonts w:ascii="Arial" w:hAnsi="Arial" w:cs="Arial"/>
        </w:rPr>
        <w:t xml:space="preserve"> grade reading scores in 2015 when compared with 2013.  </w:t>
      </w:r>
      <w:proofErr w:type="spellStart"/>
      <w:r>
        <w:rPr>
          <w:rFonts w:ascii="Arial" w:hAnsi="Arial" w:cs="Arial"/>
        </w:rPr>
        <w:t>DoDEA’s</w:t>
      </w:r>
      <w:proofErr w:type="spellEnd"/>
      <w:r>
        <w:rPr>
          <w:rFonts w:ascii="Arial" w:hAnsi="Arial" w:cs="Arial"/>
        </w:rPr>
        <w:t xml:space="preserve"> 8</w:t>
      </w:r>
      <w:r w:rsidRPr="00645A09">
        <w:rPr>
          <w:rFonts w:ascii="Arial" w:hAnsi="Arial" w:cs="Arial"/>
          <w:vertAlign w:val="superscript"/>
        </w:rPr>
        <w:t>th</w:t>
      </w:r>
      <w:r>
        <w:rPr>
          <w:rFonts w:ascii="Arial" w:hAnsi="Arial" w:cs="Arial"/>
        </w:rPr>
        <w:t xml:space="preserve"> grade students</w:t>
      </w:r>
      <w:r w:rsidR="004773AF">
        <w:rPr>
          <w:rFonts w:ascii="Arial" w:hAnsi="Arial" w:cs="Arial"/>
        </w:rPr>
        <w:t xml:space="preserve"> also</w:t>
      </w:r>
      <w:r>
        <w:rPr>
          <w:rFonts w:ascii="Arial" w:hAnsi="Arial" w:cs="Arial"/>
        </w:rPr>
        <w:t xml:space="preserve"> scored </w:t>
      </w:r>
      <w:r w:rsidR="004773AF">
        <w:rPr>
          <w:rFonts w:ascii="Arial" w:hAnsi="Arial" w:cs="Arial"/>
        </w:rPr>
        <w:t>first</w:t>
      </w:r>
      <w:r>
        <w:rPr>
          <w:rFonts w:ascii="Arial" w:hAnsi="Arial" w:cs="Arial"/>
        </w:rPr>
        <w:t xml:space="preserve"> in the nation in reading along with their counterparts in Massachusetts and New Hampshire.  </w:t>
      </w:r>
    </w:p>
    <w:p w:rsidR="00645A09" w:rsidRDefault="00645A09" w:rsidP="00645A09">
      <w:pPr>
        <w:pStyle w:val="NoSpacing"/>
        <w:rPr>
          <w:rFonts w:ascii="Arial" w:hAnsi="Arial" w:cs="Arial"/>
        </w:rPr>
      </w:pPr>
    </w:p>
    <w:p w:rsidR="00645A09" w:rsidRDefault="00645A09" w:rsidP="00645A09">
      <w:pPr>
        <w:pStyle w:val="NoSpacing"/>
        <w:rPr>
          <w:rFonts w:ascii="Arial" w:hAnsi="Arial" w:cs="Arial"/>
        </w:rPr>
      </w:pPr>
      <w:r>
        <w:rPr>
          <w:rFonts w:ascii="Arial" w:hAnsi="Arial" w:cs="Arial"/>
        </w:rPr>
        <w:t xml:space="preserve">In mathematics, </w:t>
      </w:r>
      <w:proofErr w:type="spellStart"/>
      <w:r>
        <w:rPr>
          <w:rFonts w:ascii="Arial" w:hAnsi="Arial" w:cs="Arial"/>
        </w:rPr>
        <w:t>DoDEA’s</w:t>
      </w:r>
      <w:proofErr w:type="spellEnd"/>
      <w:r>
        <w:rPr>
          <w:rFonts w:ascii="Arial" w:hAnsi="Arial" w:cs="Arial"/>
        </w:rPr>
        <w:t xml:space="preserve"> 4</w:t>
      </w:r>
      <w:r w:rsidRPr="00645A09">
        <w:rPr>
          <w:rFonts w:ascii="Arial" w:hAnsi="Arial" w:cs="Arial"/>
          <w:vertAlign w:val="superscript"/>
        </w:rPr>
        <w:t>th</w:t>
      </w:r>
      <w:r>
        <w:rPr>
          <w:rFonts w:ascii="Arial" w:hAnsi="Arial" w:cs="Arial"/>
        </w:rPr>
        <w:t xml:space="preserve"> grade students </w:t>
      </w:r>
      <w:r w:rsidR="00B6520B">
        <w:rPr>
          <w:rFonts w:ascii="Arial" w:hAnsi="Arial" w:cs="Arial"/>
        </w:rPr>
        <w:t xml:space="preserve">tied for second highest in the nation along with seven other states.  Only Massachusetts scored higher than </w:t>
      </w:r>
      <w:proofErr w:type="spellStart"/>
      <w:r w:rsidR="00B6520B">
        <w:rPr>
          <w:rFonts w:ascii="Arial" w:hAnsi="Arial" w:cs="Arial"/>
        </w:rPr>
        <w:t>DoDEA</w:t>
      </w:r>
      <w:proofErr w:type="spellEnd"/>
      <w:r w:rsidR="00B6520B">
        <w:rPr>
          <w:rFonts w:ascii="Arial" w:hAnsi="Arial" w:cs="Arial"/>
        </w:rPr>
        <w:t xml:space="preserve"> on the 4</w:t>
      </w:r>
      <w:r w:rsidR="00B6520B" w:rsidRPr="00B6520B">
        <w:rPr>
          <w:rFonts w:ascii="Arial" w:hAnsi="Arial" w:cs="Arial"/>
          <w:vertAlign w:val="superscript"/>
        </w:rPr>
        <w:t>th</w:t>
      </w:r>
      <w:r w:rsidR="00B6520B">
        <w:rPr>
          <w:rFonts w:ascii="Arial" w:hAnsi="Arial" w:cs="Arial"/>
        </w:rPr>
        <w:t xml:space="preserve"> grade NAEP mathematics assessment.  </w:t>
      </w:r>
      <w:proofErr w:type="spellStart"/>
      <w:r w:rsidR="00B6520B">
        <w:rPr>
          <w:rFonts w:ascii="Arial" w:hAnsi="Arial" w:cs="Arial"/>
        </w:rPr>
        <w:t>DoDEA’s</w:t>
      </w:r>
      <w:proofErr w:type="spellEnd"/>
      <w:r w:rsidR="00B6520B">
        <w:rPr>
          <w:rFonts w:ascii="Arial" w:hAnsi="Arial" w:cs="Arial"/>
        </w:rPr>
        <w:t xml:space="preserve"> </w:t>
      </w:r>
      <w:r w:rsidR="00B6520B" w:rsidRPr="007E638C">
        <w:rPr>
          <w:rFonts w:ascii="Arial" w:hAnsi="Arial" w:cs="Arial"/>
        </w:rPr>
        <w:t>8</w:t>
      </w:r>
      <w:r w:rsidR="00B6520B" w:rsidRPr="007E638C">
        <w:rPr>
          <w:rFonts w:ascii="Arial" w:hAnsi="Arial" w:cs="Arial"/>
          <w:vertAlign w:val="superscript"/>
        </w:rPr>
        <w:t>th</w:t>
      </w:r>
      <w:r w:rsidR="00B6520B" w:rsidRPr="007E638C">
        <w:rPr>
          <w:rFonts w:ascii="Arial" w:hAnsi="Arial" w:cs="Arial"/>
        </w:rPr>
        <w:t xml:space="preserve"> grade students</w:t>
      </w:r>
      <w:r w:rsidR="00FD0351" w:rsidRPr="007E638C">
        <w:rPr>
          <w:rFonts w:ascii="Arial" w:hAnsi="Arial" w:cs="Arial"/>
        </w:rPr>
        <w:t xml:space="preserve"> tied for fourth in the nation with four other states o</w:t>
      </w:r>
      <w:r w:rsidR="00B6520B" w:rsidRPr="007E638C">
        <w:rPr>
          <w:rFonts w:ascii="Arial" w:hAnsi="Arial" w:cs="Arial"/>
        </w:rPr>
        <w:t>n the NAEP mathematics assessment.</w:t>
      </w:r>
      <w:r w:rsidR="00B6520B">
        <w:rPr>
          <w:rFonts w:ascii="Arial" w:hAnsi="Arial" w:cs="Arial"/>
        </w:rPr>
        <w:t xml:space="preserve">  Only three other states – Massachusetts, New Hampshire and Minnesota scored higher than </w:t>
      </w:r>
      <w:proofErr w:type="spellStart"/>
      <w:r w:rsidR="00B6520B">
        <w:rPr>
          <w:rFonts w:ascii="Arial" w:hAnsi="Arial" w:cs="Arial"/>
        </w:rPr>
        <w:t>DoDEA</w:t>
      </w:r>
      <w:proofErr w:type="spellEnd"/>
      <w:r w:rsidR="00B6520B">
        <w:rPr>
          <w:rFonts w:ascii="Arial" w:hAnsi="Arial" w:cs="Arial"/>
        </w:rPr>
        <w:t xml:space="preserve">. </w:t>
      </w:r>
    </w:p>
    <w:p w:rsidR="00AF2425" w:rsidRDefault="00AF2425" w:rsidP="00645A09">
      <w:pPr>
        <w:pStyle w:val="NoSpacing"/>
        <w:rPr>
          <w:rFonts w:ascii="Arial" w:hAnsi="Arial" w:cs="Arial"/>
        </w:rPr>
      </w:pPr>
    </w:p>
    <w:p w:rsidR="00AF2425" w:rsidRPr="00214EB9" w:rsidRDefault="00AF2425" w:rsidP="00645A09">
      <w:pPr>
        <w:pStyle w:val="NoSpacing"/>
        <w:rPr>
          <w:rFonts w:ascii="Arial" w:hAnsi="Arial" w:cs="Arial"/>
        </w:rPr>
      </w:pPr>
      <w:r w:rsidRPr="00AF2425">
        <w:rPr>
          <w:rFonts w:ascii="Arial" w:hAnsi="Arial" w:cs="Arial"/>
        </w:rPr>
        <w:t xml:space="preserve">The National Assessment of Educational Progress (NAEP) is the only nationally representative and continuing assessment of what America's students know and can do in various subject areas.  Assessments are conducted periodically in mathematics, reading, science, writing, the arts, civics, economics, geography, and U.S. history.  NAEP does not provide scores for individual students or schools; instead, it offers results regarding subject-matter achievement, instructional experiences, and school environment for populations of students (e.g., fourth-graders) and groups within those populations (e.g., female students, Hispanic students).  NAEP results are based on a sample of student populations of interest.  </w:t>
      </w:r>
    </w:p>
    <w:p w:rsidR="0018315C" w:rsidRPr="0018315C" w:rsidRDefault="0018315C" w:rsidP="0018315C">
      <w:pPr>
        <w:ind w:left="720"/>
        <w:rPr>
          <w:rFonts w:ascii="Arial" w:hAnsi="Arial" w:cs="Arial"/>
        </w:rPr>
      </w:pPr>
    </w:p>
    <w:p w:rsidR="0018315C" w:rsidRDefault="00F07975" w:rsidP="00214EB9">
      <w:pPr>
        <w:pStyle w:val="NoSpacing"/>
        <w:rPr>
          <w:rFonts w:ascii="Arial" w:hAnsi="Arial" w:cs="Arial"/>
        </w:rPr>
      </w:pPr>
      <w:r w:rsidRPr="00214EB9">
        <w:rPr>
          <w:rFonts w:ascii="Arial" w:hAnsi="Arial" w:cs="Arial"/>
        </w:rPr>
        <w:t>“We are</w:t>
      </w:r>
      <w:r w:rsidR="00F30C3D" w:rsidRPr="00214EB9">
        <w:rPr>
          <w:rFonts w:ascii="Arial" w:hAnsi="Arial" w:cs="Arial"/>
        </w:rPr>
        <w:t xml:space="preserve"> </w:t>
      </w:r>
      <w:r w:rsidR="0018315C">
        <w:rPr>
          <w:rFonts w:ascii="Arial" w:hAnsi="Arial" w:cs="Arial"/>
        </w:rPr>
        <w:t>pleased to be among the top performing states in the nation on the NAEP assessments for 4</w:t>
      </w:r>
      <w:r w:rsidR="0018315C" w:rsidRPr="0018315C">
        <w:rPr>
          <w:rFonts w:ascii="Arial" w:hAnsi="Arial" w:cs="Arial"/>
          <w:vertAlign w:val="superscript"/>
        </w:rPr>
        <w:t>th</w:t>
      </w:r>
      <w:r w:rsidR="0018315C">
        <w:rPr>
          <w:rFonts w:ascii="Arial" w:hAnsi="Arial" w:cs="Arial"/>
        </w:rPr>
        <w:t xml:space="preserve"> and 8</w:t>
      </w:r>
      <w:r w:rsidR="0018315C" w:rsidRPr="0018315C">
        <w:rPr>
          <w:rFonts w:ascii="Arial" w:hAnsi="Arial" w:cs="Arial"/>
          <w:vertAlign w:val="superscript"/>
        </w:rPr>
        <w:t>th</w:t>
      </w:r>
      <w:r w:rsidR="0018315C">
        <w:rPr>
          <w:rFonts w:ascii="Arial" w:hAnsi="Arial" w:cs="Arial"/>
        </w:rPr>
        <w:t xml:space="preserve"> grade reading and mathematics,” said Mr. Thomas M. Brady, </w:t>
      </w:r>
      <w:proofErr w:type="spellStart"/>
      <w:r w:rsidR="0018315C">
        <w:rPr>
          <w:rFonts w:ascii="Arial" w:hAnsi="Arial" w:cs="Arial"/>
        </w:rPr>
        <w:t>DoDEA</w:t>
      </w:r>
      <w:proofErr w:type="spellEnd"/>
      <w:r w:rsidR="0018315C">
        <w:rPr>
          <w:rFonts w:ascii="Arial" w:hAnsi="Arial" w:cs="Arial"/>
        </w:rPr>
        <w:t xml:space="preserve"> Director.  “We are </w:t>
      </w:r>
      <w:r w:rsidR="00F30C3D" w:rsidRPr="00214EB9">
        <w:rPr>
          <w:rFonts w:ascii="Arial" w:hAnsi="Arial" w:cs="Arial"/>
        </w:rPr>
        <w:t>encouraged by the progress we see in the average overall 4th grade reading scores and in the proficiency rates in the 4th grade reading and mathematics areas</w:t>
      </w:r>
      <w:r w:rsidR="00F56FEF" w:rsidRPr="00214EB9">
        <w:rPr>
          <w:rFonts w:ascii="Arial" w:hAnsi="Arial" w:cs="Arial"/>
        </w:rPr>
        <w:t xml:space="preserve"> as well as increases in participation of students with disabilities</w:t>
      </w:r>
      <w:r w:rsidR="00F30C3D" w:rsidRPr="00214EB9">
        <w:rPr>
          <w:rFonts w:ascii="Arial" w:hAnsi="Arial" w:cs="Arial"/>
        </w:rPr>
        <w:t>,</w:t>
      </w:r>
      <w:r w:rsidRPr="00214EB9">
        <w:rPr>
          <w:rFonts w:ascii="Arial" w:hAnsi="Arial" w:cs="Arial"/>
        </w:rPr>
        <w:t>”</w:t>
      </w:r>
      <w:r w:rsidR="0018315C">
        <w:rPr>
          <w:rFonts w:ascii="Arial" w:hAnsi="Arial" w:cs="Arial"/>
        </w:rPr>
        <w:t xml:space="preserve"> he added.</w:t>
      </w:r>
    </w:p>
    <w:p w:rsidR="0018315C" w:rsidRPr="00AF2425" w:rsidRDefault="00AF2425" w:rsidP="00AF2425">
      <w:pPr>
        <w:pStyle w:val="NoSpacing"/>
        <w:jc w:val="center"/>
        <w:rPr>
          <w:rFonts w:ascii="Arial" w:hAnsi="Arial" w:cs="Arial"/>
          <w:b/>
        </w:rPr>
      </w:pPr>
      <w:r w:rsidRPr="00AF2425">
        <w:rPr>
          <w:rFonts w:ascii="Arial" w:hAnsi="Arial" w:cs="Arial"/>
          <w:b/>
        </w:rPr>
        <w:t>-</w:t>
      </w:r>
      <w:proofErr w:type="gramStart"/>
      <w:r w:rsidRPr="00AF2425">
        <w:rPr>
          <w:rFonts w:ascii="Arial" w:hAnsi="Arial" w:cs="Arial"/>
          <w:b/>
        </w:rPr>
        <w:t>more</w:t>
      </w:r>
      <w:proofErr w:type="gramEnd"/>
      <w:r w:rsidRPr="00AF2425">
        <w:rPr>
          <w:rFonts w:ascii="Arial" w:hAnsi="Arial" w:cs="Arial"/>
          <w:b/>
        </w:rPr>
        <w:t>-</w:t>
      </w:r>
    </w:p>
    <w:p w:rsidR="0075785D" w:rsidRDefault="0075785D" w:rsidP="00214EB9">
      <w:pPr>
        <w:pStyle w:val="NoSpacing"/>
        <w:rPr>
          <w:rFonts w:ascii="Arial" w:hAnsi="Arial" w:cs="Arial"/>
          <w:b/>
        </w:rPr>
      </w:pPr>
    </w:p>
    <w:p w:rsidR="00AF2425" w:rsidRPr="00AF2425" w:rsidRDefault="00AF2425" w:rsidP="00214EB9">
      <w:pPr>
        <w:pStyle w:val="NoSpacing"/>
        <w:rPr>
          <w:rFonts w:ascii="Arial" w:hAnsi="Arial" w:cs="Arial"/>
          <w:b/>
        </w:rPr>
      </w:pPr>
      <w:proofErr w:type="spellStart"/>
      <w:r w:rsidRPr="00AF2425">
        <w:rPr>
          <w:rFonts w:ascii="Arial" w:hAnsi="Arial" w:cs="Arial"/>
          <w:b/>
        </w:rPr>
        <w:lastRenderedPageBreak/>
        <w:t>DoDEA</w:t>
      </w:r>
      <w:proofErr w:type="spellEnd"/>
      <w:r w:rsidRPr="00AF2425">
        <w:rPr>
          <w:rFonts w:ascii="Arial" w:hAnsi="Arial" w:cs="Arial"/>
          <w:b/>
        </w:rPr>
        <w:t xml:space="preserve"> 2015 NAEP Results/2-2-2</w:t>
      </w:r>
    </w:p>
    <w:p w:rsidR="00AF2425" w:rsidRDefault="00AF2425" w:rsidP="00214EB9">
      <w:pPr>
        <w:pStyle w:val="NoSpacing"/>
        <w:rPr>
          <w:rFonts w:ascii="Arial" w:hAnsi="Arial" w:cs="Arial"/>
        </w:rPr>
      </w:pPr>
    </w:p>
    <w:p w:rsidR="001E45F5" w:rsidRDefault="001E45F5" w:rsidP="00214EB9">
      <w:pPr>
        <w:pStyle w:val="NoSpacing"/>
        <w:rPr>
          <w:rFonts w:ascii="Arial" w:hAnsi="Arial" w:cs="Arial"/>
        </w:rPr>
      </w:pPr>
      <w:r w:rsidRPr="00214EB9">
        <w:rPr>
          <w:rFonts w:ascii="Arial" w:hAnsi="Arial" w:cs="Arial"/>
        </w:rPr>
        <w:t>“However</w:t>
      </w:r>
      <w:r w:rsidR="0018315C">
        <w:rPr>
          <w:rFonts w:ascii="Arial" w:hAnsi="Arial" w:cs="Arial"/>
        </w:rPr>
        <w:t>,</w:t>
      </w:r>
      <w:r w:rsidR="00232366">
        <w:rPr>
          <w:rFonts w:ascii="Arial" w:hAnsi="Arial" w:cs="Arial"/>
        </w:rPr>
        <w:t xml:space="preserve"> we must</w:t>
      </w:r>
      <w:r w:rsidRPr="00214EB9">
        <w:rPr>
          <w:rFonts w:ascii="Arial" w:hAnsi="Arial" w:cs="Arial"/>
        </w:rPr>
        <w:t xml:space="preserve"> address proficiency rates</w:t>
      </w:r>
      <w:r w:rsidR="00232366">
        <w:rPr>
          <w:rFonts w:ascii="Arial" w:hAnsi="Arial" w:cs="Arial"/>
        </w:rPr>
        <w:t xml:space="preserve">; </w:t>
      </w:r>
      <w:r w:rsidR="00D53C91">
        <w:rPr>
          <w:rFonts w:ascii="Arial" w:hAnsi="Arial" w:cs="Arial"/>
        </w:rPr>
        <w:t>achievement gaps</w:t>
      </w:r>
      <w:r w:rsidR="00232366">
        <w:rPr>
          <w:rFonts w:ascii="Arial" w:hAnsi="Arial" w:cs="Arial"/>
        </w:rPr>
        <w:t>;</w:t>
      </w:r>
      <w:r w:rsidR="00F40887">
        <w:rPr>
          <w:rFonts w:ascii="Arial" w:hAnsi="Arial" w:cs="Arial"/>
        </w:rPr>
        <w:t xml:space="preserve"> </w:t>
      </w:r>
      <w:r w:rsidR="00232366">
        <w:rPr>
          <w:rFonts w:ascii="Arial" w:hAnsi="Arial" w:cs="Arial"/>
        </w:rPr>
        <w:t>and in some areas, scores that have remained stable with no growth</w:t>
      </w:r>
      <w:r w:rsidR="00D53C91">
        <w:rPr>
          <w:rFonts w:ascii="Arial" w:hAnsi="Arial" w:cs="Arial"/>
        </w:rPr>
        <w:t xml:space="preserve">.  </w:t>
      </w:r>
      <w:r w:rsidR="00232366">
        <w:rPr>
          <w:rFonts w:ascii="Arial" w:hAnsi="Arial" w:cs="Arial"/>
        </w:rPr>
        <w:t>There doesn’t appear to be any one reason for what we are experiencing in regard to our results, but we do know that the NAEP is providing us valuable information about student performance that will inform our future practices.  Today’</w:t>
      </w:r>
      <w:r w:rsidR="00F40887">
        <w:rPr>
          <w:rFonts w:ascii="Arial" w:hAnsi="Arial" w:cs="Arial"/>
        </w:rPr>
        <w:t xml:space="preserve">s NAEP release confirms </w:t>
      </w:r>
      <w:r w:rsidR="00232366">
        <w:rPr>
          <w:rFonts w:ascii="Arial" w:hAnsi="Arial" w:cs="Arial"/>
        </w:rPr>
        <w:t xml:space="preserve">we have a lot of work ahead of us to ensure </w:t>
      </w:r>
      <w:r w:rsidR="009D0D44" w:rsidRPr="009D0D44">
        <w:rPr>
          <w:rFonts w:ascii="Arial" w:hAnsi="Arial" w:cs="Arial"/>
        </w:rPr>
        <w:t>that our young people are ready for success in college, careers and life.</w:t>
      </w:r>
      <w:r w:rsidR="009D0D44">
        <w:rPr>
          <w:rFonts w:ascii="Arial" w:hAnsi="Arial" w:cs="Arial"/>
        </w:rPr>
        <w:t xml:space="preserve">  </w:t>
      </w:r>
      <w:r w:rsidR="009D0D44" w:rsidRPr="009D0D44">
        <w:rPr>
          <w:rFonts w:ascii="Arial" w:hAnsi="Arial" w:cs="Arial"/>
        </w:rPr>
        <w:t xml:space="preserve">Specifically in </w:t>
      </w:r>
      <w:proofErr w:type="spellStart"/>
      <w:r w:rsidR="009D0D44">
        <w:rPr>
          <w:rFonts w:ascii="Arial" w:hAnsi="Arial" w:cs="Arial"/>
        </w:rPr>
        <w:t>DoDEA</w:t>
      </w:r>
      <w:proofErr w:type="spellEnd"/>
      <w:r w:rsidR="009D0D44">
        <w:rPr>
          <w:rFonts w:ascii="Arial" w:hAnsi="Arial" w:cs="Arial"/>
        </w:rPr>
        <w:t>, we are beginning the implementation of our College and Career Ready Standards in mathematics and literacy and ensuring our</w:t>
      </w:r>
      <w:r w:rsidR="00F40887">
        <w:rPr>
          <w:rFonts w:ascii="Arial" w:hAnsi="Arial" w:cs="Arial"/>
        </w:rPr>
        <w:t xml:space="preserve"> students and </w:t>
      </w:r>
      <w:r w:rsidR="009D0D44">
        <w:rPr>
          <w:rFonts w:ascii="Arial" w:hAnsi="Arial" w:cs="Arial"/>
        </w:rPr>
        <w:t>teachers have the</w:t>
      </w:r>
      <w:r w:rsidR="00D53C91">
        <w:rPr>
          <w:rFonts w:ascii="Arial" w:hAnsi="Arial" w:cs="Arial"/>
        </w:rPr>
        <w:t xml:space="preserve"> support they need to be successful,”</w:t>
      </w:r>
      <w:r w:rsidR="00232366">
        <w:rPr>
          <w:rFonts w:ascii="Arial" w:hAnsi="Arial" w:cs="Arial"/>
        </w:rPr>
        <w:t xml:space="preserve"> </w:t>
      </w:r>
      <w:r w:rsidR="009D0D44">
        <w:rPr>
          <w:rFonts w:ascii="Arial" w:hAnsi="Arial" w:cs="Arial"/>
        </w:rPr>
        <w:t xml:space="preserve">he said.  </w:t>
      </w:r>
      <w:r w:rsidR="006B3F65" w:rsidRPr="00214EB9">
        <w:rPr>
          <w:rFonts w:ascii="Arial" w:hAnsi="Arial" w:cs="Arial"/>
        </w:rPr>
        <w:t xml:space="preserve"> </w:t>
      </w:r>
    </w:p>
    <w:p w:rsidR="00B6520B" w:rsidRDefault="00B6520B" w:rsidP="00214EB9">
      <w:pPr>
        <w:pStyle w:val="NoSpacing"/>
        <w:rPr>
          <w:rFonts w:ascii="Arial" w:hAnsi="Arial" w:cs="Arial"/>
        </w:rPr>
      </w:pPr>
    </w:p>
    <w:p w:rsidR="00B6520B" w:rsidRDefault="00B6520B" w:rsidP="00214EB9">
      <w:pPr>
        <w:pStyle w:val="NoSpacing"/>
        <w:rPr>
          <w:rFonts w:ascii="Arial" w:hAnsi="Arial" w:cs="Arial"/>
        </w:rPr>
      </w:pPr>
      <w:r>
        <w:rPr>
          <w:rFonts w:ascii="Arial" w:hAnsi="Arial" w:cs="Arial"/>
        </w:rPr>
        <w:t xml:space="preserve">The results showed increases for </w:t>
      </w:r>
      <w:proofErr w:type="spellStart"/>
      <w:r>
        <w:rPr>
          <w:rFonts w:ascii="Arial" w:hAnsi="Arial" w:cs="Arial"/>
        </w:rPr>
        <w:t>DoDEA</w:t>
      </w:r>
      <w:proofErr w:type="spellEnd"/>
      <w:r>
        <w:rPr>
          <w:rFonts w:ascii="Arial" w:hAnsi="Arial" w:cs="Arial"/>
        </w:rPr>
        <w:t xml:space="preserve"> in </w:t>
      </w:r>
      <w:r w:rsidRPr="00B6520B">
        <w:rPr>
          <w:rFonts w:ascii="Arial" w:hAnsi="Arial" w:cs="Arial"/>
        </w:rPr>
        <w:t xml:space="preserve">the participation of students with disabilities, at both grade levels and subjects.  Increases in the participation of students with disabilities was especially noteworthy in reading, with increases of at least 25% percentage points at both grade levels.  Participation for students with disabilities in 4th and 8th grade mathematics was 94%; an increase from 2013 (90%).  </w:t>
      </w:r>
    </w:p>
    <w:p w:rsidR="00B6520B" w:rsidRDefault="00B6520B" w:rsidP="00214EB9">
      <w:pPr>
        <w:pStyle w:val="NoSpacing"/>
        <w:rPr>
          <w:rFonts w:ascii="Arial" w:hAnsi="Arial" w:cs="Arial"/>
        </w:rPr>
      </w:pPr>
    </w:p>
    <w:p w:rsidR="009E4157" w:rsidRPr="00214EB9" w:rsidRDefault="001E45F5" w:rsidP="00214EB9">
      <w:pPr>
        <w:pStyle w:val="NoSpacing"/>
        <w:rPr>
          <w:rFonts w:ascii="Arial" w:hAnsi="Arial" w:cs="Arial"/>
        </w:rPr>
      </w:pPr>
      <w:r w:rsidRPr="00214EB9">
        <w:rPr>
          <w:rFonts w:ascii="Arial" w:hAnsi="Arial" w:cs="Arial"/>
        </w:rPr>
        <w:t xml:space="preserve">According to the 2015 NAEP Reading and Mathematics Assessment results, the percentage of </w:t>
      </w:r>
      <w:proofErr w:type="spellStart"/>
      <w:r w:rsidRPr="00214EB9">
        <w:rPr>
          <w:rFonts w:ascii="Arial" w:hAnsi="Arial" w:cs="Arial"/>
        </w:rPr>
        <w:t>DoDEA’s</w:t>
      </w:r>
      <w:proofErr w:type="spellEnd"/>
      <w:r w:rsidRPr="00214EB9">
        <w:rPr>
          <w:rFonts w:ascii="Arial" w:hAnsi="Arial" w:cs="Arial"/>
        </w:rPr>
        <w:t xml:space="preserve">  4th grade students who are performing at or above proficient in both reading and math has increased by 4% in each area, but has remained flat for its 8th grade students in the same area.  </w:t>
      </w:r>
    </w:p>
    <w:p w:rsidR="009E4157" w:rsidRPr="00214EB9" w:rsidRDefault="009E4157" w:rsidP="00214EB9">
      <w:pPr>
        <w:pStyle w:val="NoSpacing"/>
        <w:rPr>
          <w:rFonts w:ascii="Arial" w:hAnsi="Arial" w:cs="Arial"/>
        </w:rPr>
      </w:pPr>
    </w:p>
    <w:p w:rsidR="009E4157" w:rsidRDefault="00FD0351" w:rsidP="00214EB9">
      <w:pPr>
        <w:pStyle w:val="NoSpacing"/>
        <w:rPr>
          <w:rFonts w:ascii="Arial" w:hAnsi="Arial" w:cs="Arial"/>
        </w:rPr>
      </w:pPr>
      <w:r w:rsidRPr="007E638C">
        <w:rPr>
          <w:rFonts w:ascii="Arial" w:hAnsi="Arial" w:cs="Arial"/>
        </w:rPr>
        <w:t xml:space="preserve">The gaps between Black and White students in </w:t>
      </w:r>
      <w:proofErr w:type="spellStart"/>
      <w:r w:rsidRPr="007E638C">
        <w:rPr>
          <w:rFonts w:ascii="Arial" w:hAnsi="Arial" w:cs="Arial"/>
        </w:rPr>
        <w:t>DoDEA</w:t>
      </w:r>
      <w:proofErr w:type="spellEnd"/>
      <w:r w:rsidRPr="007E638C">
        <w:rPr>
          <w:rFonts w:ascii="Arial" w:hAnsi="Arial" w:cs="Arial"/>
        </w:rPr>
        <w:t xml:space="preserve"> have decreased (narrowed) in 4</w:t>
      </w:r>
      <w:r w:rsidRPr="007E638C">
        <w:rPr>
          <w:rFonts w:ascii="Arial" w:hAnsi="Arial" w:cs="Arial"/>
          <w:vertAlign w:val="superscript"/>
        </w:rPr>
        <w:t>th</w:t>
      </w:r>
      <w:r w:rsidRPr="007E638C">
        <w:rPr>
          <w:rFonts w:ascii="Arial" w:hAnsi="Arial" w:cs="Arial"/>
        </w:rPr>
        <w:t xml:space="preserve"> and 8</w:t>
      </w:r>
      <w:r w:rsidRPr="007E638C">
        <w:rPr>
          <w:rFonts w:ascii="Arial" w:hAnsi="Arial" w:cs="Arial"/>
          <w:vertAlign w:val="superscript"/>
        </w:rPr>
        <w:t>th</w:t>
      </w:r>
      <w:r w:rsidRPr="007E638C">
        <w:rPr>
          <w:rFonts w:ascii="Arial" w:hAnsi="Arial" w:cs="Arial"/>
        </w:rPr>
        <w:t xml:space="preserve"> grade reading.  In addition, the gap between Hispanic and white students in 4</w:t>
      </w:r>
      <w:r w:rsidRPr="007E638C">
        <w:rPr>
          <w:rFonts w:ascii="Arial" w:hAnsi="Arial" w:cs="Arial"/>
          <w:vertAlign w:val="superscript"/>
        </w:rPr>
        <w:t>th</w:t>
      </w:r>
      <w:r w:rsidRPr="007E638C">
        <w:rPr>
          <w:rFonts w:ascii="Arial" w:hAnsi="Arial" w:cs="Arial"/>
        </w:rPr>
        <w:t xml:space="preserve"> grade math has decreased.</w:t>
      </w:r>
      <w:r>
        <w:rPr>
          <w:rFonts w:ascii="Arial" w:hAnsi="Arial" w:cs="Arial"/>
        </w:rPr>
        <w:t xml:space="preserve">  </w:t>
      </w:r>
    </w:p>
    <w:p w:rsidR="00B6520B" w:rsidRDefault="00B6520B" w:rsidP="00214EB9">
      <w:pPr>
        <w:pStyle w:val="NoSpacing"/>
        <w:rPr>
          <w:rFonts w:ascii="Arial" w:hAnsi="Arial" w:cs="Arial"/>
        </w:rPr>
      </w:pPr>
    </w:p>
    <w:p w:rsidR="00B6520B" w:rsidRPr="00B6520B" w:rsidRDefault="00B6520B" w:rsidP="00B6520B">
      <w:pPr>
        <w:rPr>
          <w:rFonts w:ascii="Arial" w:eastAsiaTheme="minorHAnsi" w:hAnsi="Arial" w:cs="Arial"/>
          <w:sz w:val="22"/>
          <w:szCs w:val="22"/>
        </w:rPr>
      </w:pPr>
      <w:r w:rsidRPr="00B6520B">
        <w:rPr>
          <w:rFonts w:ascii="Arial" w:eastAsiaTheme="minorHAnsi" w:hAnsi="Arial" w:cs="Arial"/>
          <w:sz w:val="22"/>
          <w:szCs w:val="22"/>
        </w:rPr>
        <w:t xml:space="preserve">The NAEP Reading and Mathematics Assessments were administered to 4th and 8th grade students in the nation’s public schools from January to early March 2015.  </w:t>
      </w:r>
      <w:proofErr w:type="spellStart"/>
      <w:r w:rsidRPr="00B6520B">
        <w:rPr>
          <w:rFonts w:ascii="Arial" w:eastAsiaTheme="minorHAnsi" w:hAnsi="Arial" w:cs="Arial"/>
          <w:sz w:val="22"/>
          <w:szCs w:val="22"/>
        </w:rPr>
        <w:t>DoDEA’s</w:t>
      </w:r>
      <w:proofErr w:type="spellEnd"/>
      <w:r w:rsidRPr="00B6520B">
        <w:rPr>
          <w:rFonts w:ascii="Arial" w:eastAsiaTheme="minorHAnsi" w:hAnsi="Arial" w:cs="Arial"/>
          <w:sz w:val="22"/>
          <w:szCs w:val="22"/>
        </w:rPr>
        <w:t xml:space="preserve"> domestic and overseas schools participated in the NAEP as a single jurisdiction.  The NAEP Reading and Mathematics scale ranges from 0 to 500.  </w:t>
      </w:r>
    </w:p>
    <w:p w:rsidR="002F0268" w:rsidRPr="00214EB9" w:rsidRDefault="002F0268" w:rsidP="00214EB9">
      <w:pPr>
        <w:pStyle w:val="NoSpacing"/>
        <w:rPr>
          <w:rFonts w:ascii="Arial" w:hAnsi="Arial" w:cs="Arial"/>
        </w:rPr>
      </w:pPr>
    </w:p>
    <w:p w:rsidR="009E4157" w:rsidRPr="00F40887" w:rsidRDefault="009E4157" w:rsidP="00214EB9">
      <w:pPr>
        <w:pStyle w:val="NoSpacing"/>
        <w:rPr>
          <w:rFonts w:ascii="Arial" w:hAnsi="Arial" w:cs="Arial"/>
          <w:b/>
        </w:rPr>
      </w:pPr>
      <w:r w:rsidRPr="00F40887">
        <w:rPr>
          <w:rFonts w:ascii="Arial" w:hAnsi="Arial" w:cs="Arial"/>
          <w:b/>
        </w:rPr>
        <w:t>Additional Information</w:t>
      </w:r>
      <w:r w:rsidR="002F0268" w:rsidRPr="00F40887">
        <w:rPr>
          <w:rFonts w:ascii="Arial" w:hAnsi="Arial" w:cs="Arial"/>
          <w:b/>
        </w:rPr>
        <w:t>:</w:t>
      </w:r>
    </w:p>
    <w:p w:rsidR="002F0268" w:rsidRPr="00214EB9" w:rsidRDefault="002F0268" w:rsidP="00214EB9">
      <w:pPr>
        <w:pStyle w:val="NoSpacing"/>
        <w:rPr>
          <w:rFonts w:ascii="Arial" w:hAnsi="Arial" w:cs="Arial"/>
        </w:rPr>
      </w:pPr>
    </w:p>
    <w:p w:rsidR="009E4157" w:rsidRDefault="009E4157" w:rsidP="00214EB9">
      <w:pPr>
        <w:pStyle w:val="NoSpacing"/>
        <w:rPr>
          <w:rFonts w:ascii="Arial" w:hAnsi="Arial" w:cs="Arial"/>
        </w:rPr>
      </w:pPr>
      <w:r w:rsidRPr="00214EB9">
        <w:rPr>
          <w:rFonts w:ascii="Arial" w:hAnsi="Arial" w:cs="Arial"/>
        </w:rPr>
        <w:t>Detailed statistical information on the 201</w:t>
      </w:r>
      <w:r w:rsidR="002F0268" w:rsidRPr="00214EB9">
        <w:rPr>
          <w:rFonts w:ascii="Arial" w:hAnsi="Arial" w:cs="Arial"/>
        </w:rPr>
        <w:t>5</w:t>
      </w:r>
      <w:r w:rsidRPr="00214EB9">
        <w:rPr>
          <w:rFonts w:ascii="Arial" w:hAnsi="Arial" w:cs="Arial"/>
        </w:rPr>
        <w:t xml:space="preserve"> NAEP reading and mathematics assessment and all other NAEP assessments can be found on the web at the following URL: </w:t>
      </w:r>
      <w:hyperlink r:id="rId9" w:history="1">
        <w:r w:rsidR="002F0268" w:rsidRPr="00214EB9">
          <w:rPr>
            <w:rStyle w:val="Hyperlink"/>
            <w:rFonts w:ascii="Arial" w:hAnsi="Arial" w:cs="Arial"/>
            <w:color w:val="auto"/>
            <w:u w:val="none"/>
          </w:rPr>
          <w:t>http://www.nationsreportcard.gov</w:t>
        </w:r>
      </w:hyperlink>
      <w:r w:rsidRPr="00214EB9">
        <w:rPr>
          <w:rFonts w:ascii="Arial" w:hAnsi="Arial" w:cs="Arial"/>
        </w:rPr>
        <w:t>.</w:t>
      </w:r>
    </w:p>
    <w:p w:rsidR="00F40887" w:rsidRDefault="00F40887" w:rsidP="00214EB9">
      <w:pPr>
        <w:pStyle w:val="NoSpacing"/>
        <w:rPr>
          <w:rFonts w:ascii="Arial" w:hAnsi="Arial" w:cs="Arial"/>
        </w:rPr>
      </w:pPr>
    </w:p>
    <w:p w:rsidR="009E4157" w:rsidRPr="002F0268" w:rsidRDefault="009E4157" w:rsidP="002F0268">
      <w:pPr>
        <w:ind w:right="-360" w:hanging="450"/>
        <w:jc w:val="center"/>
        <w:rPr>
          <w:rFonts w:ascii="Arial" w:eastAsia="Calibri" w:hAnsi="Arial" w:cs="Arial"/>
          <w:b/>
          <w:sz w:val="22"/>
          <w:szCs w:val="22"/>
        </w:rPr>
      </w:pPr>
      <w:r w:rsidRPr="002F0268">
        <w:rPr>
          <w:rFonts w:ascii="Arial" w:eastAsia="Calibri" w:hAnsi="Arial" w:cs="Arial"/>
          <w:b/>
          <w:sz w:val="22"/>
          <w:szCs w:val="22"/>
        </w:rPr>
        <w:t>-30-</w:t>
      </w:r>
    </w:p>
    <w:sectPr w:rsidR="009E4157" w:rsidRPr="002F0268" w:rsidSect="0064529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90F" w:rsidRDefault="001F690F" w:rsidP="001352D0">
      <w:r>
        <w:separator/>
      </w:r>
    </w:p>
  </w:endnote>
  <w:endnote w:type="continuationSeparator" w:id="0">
    <w:p w:rsidR="001F690F" w:rsidRDefault="001F690F" w:rsidP="0013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ightShading-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9576"/>
    </w:tblGrid>
    <w:tr w:rsidR="009C25C3" w:rsidTr="009C25C3">
      <w:tc>
        <w:tcPr>
          <w:tcW w:w="5000" w:type="pct"/>
          <w:shd w:val="clear" w:color="auto" w:fill="DBE5F1" w:themeFill="accent1" w:themeFillTint="33"/>
        </w:tcPr>
        <w:p w:rsidR="009C25C3" w:rsidRPr="00DD3452" w:rsidRDefault="009C25C3" w:rsidP="009C25C3">
          <w:r w:rsidRPr="00DD3452">
            <w:rPr>
              <w:rFonts w:ascii="Calibri" w:hAnsi="Calibri"/>
              <w:b/>
            </w:rPr>
            <w:fldChar w:fldCharType="begin"/>
          </w:r>
          <w:r w:rsidRPr="00DD3452">
            <w:rPr>
              <w:rFonts w:ascii="Calibri" w:hAnsi="Calibri"/>
              <w:b/>
              <w:sz w:val="24"/>
              <w:szCs w:val="24"/>
            </w:rPr>
            <w:instrText xml:space="preserve"> PAGE   \* MERGEFORMAT </w:instrText>
          </w:r>
          <w:r w:rsidRPr="00DD3452">
            <w:rPr>
              <w:rFonts w:ascii="Calibri" w:hAnsi="Calibri"/>
              <w:b/>
            </w:rPr>
            <w:fldChar w:fldCharType="separate"/>
          </w:r>
          <w:r w:rsidR="00F33144">
            <w:rPr>
              <w:rFonts w:ascii="Calibri" w:hAnsi="Calibri"/>
              <w:b/>
              <w:noProof/>
              <w:sz w:val="24"/>
              <w:szCs w:val="24"/>
            </w:rPr>
            <w:t>2</w:t>
          </w:r>
          <w:r w:rsidRPr="00DD3452">
            <w:rPr>
              <w:rFonts w:ascii="Calibri" w:hAnsi="Calibri"/>
              <w:b/>
            </w:rPr>
            <w:fldChar w:fldCharType="end"/>
          </w:r>
        </w:p>
      </w:tc>
    </w:tr>
  </w:tbl>
  <w:p w:rsidR="009C25C3" w:rsidRDefault="009C25C3" w:rsidP="001352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5C3" w:rsidRPr="00811077" w:rsidRDefault="009C25C3" w:rsidP="00811077">
    <w:pPr>
      <w:pStyle w:val="Footer"/>
      <w:framePr w:w="181" w:h="361" w:hRule="exact" w:wrap="around" w:vAnchor="text" w:hAnchor="page" w:x="10981" w:y="322"/>
      <w:rPr>
        <w:rStyle w:val="PageNumber"/>
        <w:color w:val="FFFFFF" w:themeColor="background1"/>
      </w:rPr>
    </w:pPr>
    <w:r w:rsidRPr="00811077">
      <w:rPr>
        <w:rStyle w:val="PageNumber"/>
        <w:color w:val="FFFFFF" w:themeColor="background1"/>
      </w:rPr>
      <w:fldChar w:fldCharType="begin"/>
    </w:r>
    <w:r w:rsidRPr="00811077">
      <w:rPr>
        <w:rStyle w:val="PageNumber"/>
        <w:color w:val="FFFFFF" w:themeColor="background1"/>
      </w:rPr>
      <w:instrText xml:space="preserve">PAGE  </w:instrText>
    </w:r>
    <w:r w:rsidRPr="00811077">
      <w:rPr>
        <w:rStyle w:val="PageNumber"/>
        <w:color w:val="FFFFFF" w:themeColor="background1"/>
      </w:rPr>
      <w:fldChar w:fldCharType="separate"/>
    </w:r>
    <w:r w:rsidR="00F33144">
      <w:rPr>
        <w:rStyle w:val="PageNumber"/>
        <w:noProof/>
        <w:color w:val="FFFFFF" w:themeColor="background1"/>
      </w:rPr>
      <w:t>1</w:t>
    </w:r>
    <w:r w:rsidRPr="00811077">
      <w:rPr>
        <w:rStyle w:val="PageNumber"/>
        <w:color w:val="FFFFFF" w:themeColor="background1"/>
      </w:rPr>
      <w:fldChar w:fldCharType="end"/>
    </w:r>
  </w:p>
  <w:p w:rsidR="009C25C3" w:rsidRDefault="009C25C3" w:rsidP="001352D0">
    <w:pPr>
      <w:pStyle w:val="Footer"/>
      <w:tabs>
        <w:tab w:val="clear" w:pos="4320"/>
        <w:tab w:val="clear" w:pos="8640"/>
        <w:tab w:val="left" w:pos="2480"/>
      </w:tabs>
      <w:ind w:left="-720" w:right="360" w:firstLine="720"/>
    </w:pPr>
    <w:r>
      <w:tab/>
    </w:r>
    <w:r w:rsidR="00AF2022">
      <w:rPr>
        <w:noProof/>
      </w:rPr>
      <w:drawing>
        <wp:inline distT="0" distB="0" distL="0" distR="0" wp14:anchorId="60B2AAEB" wp14:editId="4153D65B">
          <wp:extent cx="6858000" cy="25277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508_DoDEA News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25277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90F" w:rsidRDefault="001F690F" w:rsidP="001352D0">
      <w:r>
        <w:separator/>
      </w:r>
    </w:p>
  </w:footnote>
  <w:footnote w:type="continuationSeparator" w:id="0">
    <w:p w:rsidR="001F690F" w:rsidRDefault="001F690F" w:rsidP="00135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13292"/>
    <w:multiLevelType w:val="hybridMultilevel"/>
    <w:tmpl w:val="B3B6F35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15D5172"/>
    <w:multiLevelType w:val="hybridMultilevel"/>
    <w:tmpl w:val="94E6E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3E5772"/>
    <w:multiLevelType w:val="hybridMultilevel"/>
    <w:tmpl w:val="12047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761ED8"/>
    <w:multiLevelType w:val="hybridMultilevel"/>
    <w:tmpl w:val="E28002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EC7564A"/>
    <w:multiLevelType w:val="hybridMultilevel"/>
    <w:tmpl w:val="2C8E898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35972FFE"/>
    <w:multiLevelType w:val="hybridMultilevel"/>
    <w:tmpl w:val="A30C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35E63"/>
    <w:multiLevelType w:val="hybridMultilevel"/>
    <w:tmpl w:val="7EBA0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FD40F9"/>
    <w:multiLevelType w:val="hybridMultilevel"/>
    <w:tmpl w:val="9B662FC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70582E84"/>
    <w:multiLevelType w:val="hybridMultilevel"/>
    <w:tmpl w:val="87462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0"/>
  </w:num>
  <w:num w:numId="4">
    <w:abstractNumId w:val="3"/>
  </w:num>
  <w:num w:numId="5">
    <w:abstractNumId w:val="4"/>
  </w:num>
  <w:num w:numId="6">
    <w:abstractNumId w:val="5"/>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879"/>
    <w:rsid w:val="0009189D"/>
    <w:rsid w:val="000C7F55"/>
    <w:rsid w:val="00121625"/>
    <w:rsid w:val="001341D4"/>
    <w:rsid w:val="001352D0"/>
    <w:rsid w:val="00147D03"/>
    <w:rsid w:val="001527A4"/>
    <w:rsid w:val="00177C9D"/>
    <w:rsid w:val="0018315C"/>
    <w:rsid w:val="001E07FF"/>
    <w:rsid w:val="001E45F5"/>
    <w:rsid w:val="001F690F"/>
    <w:rsid w:val="00214EB9"/>
    <w:rsid w:val="00222CD0"/>
    <w:rsid w:val="00232366"/>
    <w:rsid w:val="002C53CC"/>
    <w:rsid w:val="002E634D"/>
    <w:rsid w:val="002F0268"/>
    <w:rsid w:val="002F1845"/>
    <w:rsid w:val="0031590E"/>
    <w:rsid w:val="003416EB"/>
    <w:rsid w:val="00346582"/>
    <w:rsid w:val="00352FD1"/>
    <w:rsid w:val="00372772"/>
    <w:rsid w:val="003773CD"/>
    <w:rsid w:val="00397469"/>
    <w:rsid w:val="003B575B"/>
    <w:rsid w:val="003D5580"/>
    <w:rsid w:val="00421D1D"/>
    <w:rsid w:val="004773AF"/>
    <w:rsid w:val="00493CEF"/>
    <w:rsid w:val="004C1BB0"/>
    <w:rsid w:val="00533724"/>
    <w:rsid w:val="0054450F"/>
    <w:rsid w:val="00577336"/>
    <w:rsid w:val="005B2890"/>
    <w:rsid w:val="0064529C"/>
    <w:rsid w:val="00645A09"/>
    <w:rsid w:val="0064637B"/>
    <w:rsid w:val="006602E2"/>
    <w:rsid w:val="00662CD6"/>
    <w:rsid w:val="006956D5"/>
    <w:rsid w:val="006B1A70"/>
    <w:rsid w:val="006B3F65"/>
    <w:rsid w:val="006E1879"/>
    <w:rsid w:val="007101CC"/>
    <w:rsid w:val="0075785D"/>
    <w:rsid w:val="00793473"/>
    <w:rsid w:val="007B3801"/>
    <w:rsid w:val="007C5EC6"/>
    <w:rsid w:val="007D241D"/>
    <w:rsid w:val="007D742C"/>
    <w:rsid w:val="007E638C"/>
    <w:rsid w:val="00811077"/>
    <w:rsid w:val="00813408"/>
    <w:rsid w:val="00844685"/>
    <w:rsid w:val="0086478D"/>
    <w:rsid w:val="00886B05"/>
    <w:rsid w:val="008911A2"/>
    <w:rsid w:val="008A6692"/>
    <w:rsid w:val="008C47BC"/>
    <w:rsid w:val="008F620D"/>
    <w:rsid w:val="00904D82"/>
    <w:rsid w:val="009313FE"/>
    <w:rsid w:val="00966851"/>
    <w:rsid w:val="009C184C"/>
    <w:rsid w:val="009C25C3"/>
    <w:rsid w:val="009D0D44"/>
    <w:rsid w:val="009D4F8E"/>
    <w:rsid w:val="009E4157"/>
    <w:rsid w:val="00A10744"/>
    <w:rsid w:val="00A75518"/>
    <w:rsid w:val="00AF2022"/>
    <w:rsid w:val="00AF2425"/>
    <w:rsid w:val="00AF4F77"/>
    <w:rsid w:val="00B1631F"/>
    <w:rsid w:val="00B25F37"/>
    <w:rsid w:val="00B27BB0"/>
    <w:rsid w:val="00B64469"/>
    <w:rsid w:val="00B6520B"/>
    <w:rsid w:val="00B73799"/>
    <w:rsid w:val="00B94067"/>
    <w:rsid w:val="00BC5055"/>
    <w:rsid w:val="00C07DF5"/>
    <w:rsid w:val="00C5018A"/>
    <w:rsid w:val="00C602EE"/>
    <w:rsid w:val="00C96A02"/>
    <w:rsid w:val="00C97745"/>
    <w:rsid w:val="00D26F90"/>
    <w:rsid w:val="00D53C91"/>
    <w:rsid w:val="00DB14CD"/>
    <w:rsid w:val="00DB26D9"/>
    <w:rsid w:val="00DB29AD"/>
    <w:rsid w:val="00E85644"/>
    <w:rsid w:val="00EB6286"/>
    <w:rsid w:val="00EC4BE5"/>
    <w:rsid w:val="00EC732C"/>
    <w:rsid w:val="00ED5581"/>
    <w:rsid w:val="00EE471E"/>
    <w:rsid w:val="00F07975"/>
    <w:rsid w:val="00F108F6"/>
    <w:rsid w:val="00F1437C"/>
    <w:rsid w:val="00F30C3D"/>
    <w:rsid w:val="00F33144"/>
    <w:rsid w:val="00F40887"/>
    <w:rsid w:val="00F56FEF"/>
    <w:rsid w:val="00FD0351"/>
    <w:rsid w:val="00FE2D29"/>
    <w:rsid w:val="00FE4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6AA913EC-EF6C-47F5-82DA-12D470DA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5C3"/>
  </w:style>
  <w:style w:type="paragraph" w:styleId="Heading1">
    <w:name w:val="heading 1"/>
    <w:basedOn w:val="Normal"/>
    <w:next w:val="Normal"/>
    <w:link w:val="Heading1Char"/>
    <w:uiPriority w:val="9"/>
    <w:qFormat/>
    <w:rsid w:val="00177C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4E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2D0"/>
    <w:pPr>
      <w:tabs>
        <w:tab w:val="center" w:pos="4320"/>
        <w:tab w:val="right" w:pos="8640"/>
      </w:tabs>
    </w:pPr>
  </w:style>
  <w:style w:type="character" w:customStyle="1" w:styleId="HeaderChar">
    <w:name w:val="Header Char"/>
    <w:basedOn w:val="DefaultParagraphFont"/>
    <w:link w:val="Header"/>
    <w:uiPriority w:val="99"/>
    <w:rsid w:val="001352D0"/>
  </w:style>
  <w:style w:type="paragraph" w:styleId="Footer">
    <w:name w:val="footer"/>
    <w:basedOn w:val="Normal"/>
    <w:link w:val="FooterChar"/>
    <w:uiPriority w:val="99"/>
    <w:unhideWhenUsed/>
    <w:rsid w:val="001352D0"/>
    <w:pPr>
      <w:tabs>
        <w:tab w:val="center" w:pos="4320"/>
        <w:tab w:val="right" w:pos="8640"/>
      </w:tabs>
    </w:pPr>
  </w:style>
  <w:style w:type="character" w:customStyle="1" w:styleId="FooterChar">
    <w:name w:val="Footer Char"/>
    <w:basedOn w:val="DefaultParagraphFont"/>
    <w:link w:val="Footer"/>
    <w:uiPriority w:val="99"/>
    <w:rsid w:val="001352D0"/>
  </w:style>
  <w:style w:type="paragraph" w:styleId="BalloonText">
    <w:name w:val="Balloon Text"/>
    <w:basedOn w:val="Normal"/>
    <w:link w:val="BalloonTextChar"/>
    <w:uiPriority w:val="99"/>
    <w:semiHidden/>
    <w:unhideWhenUsed/>
    <w:rsid w:val="001352D0"/>
    <w:rPr>
      <w:rFonts w:ascii="Lucida Grande" w:hAnsi="Lucida Grande"/>
      <w:sz w:val="18"/>
      <w:szCs w:val="18"/>
    </w:rPr>
  </w:style>
  <w:style w:type="character" w:customStyle="1" w:styleId="BalloonTextChar">
    <w:name w:val="Balloon Text Char"/>
    <w:basedOn w:val="DefaultParagraphFont"/>
    <w:link w:val="BalloonText"/>
    <w:uiPriority w:val="99"/>
    <w:semiHidden/>
    <w:rsid w:val="001352D0"/>
    <w:rPr>
      <w:rFonts w:ascii="Lucida Grande" w:hAnsi="Lucida Grande"/>
      <w:sz w:val="18"/>
      <w:szCs w:val="18"/>
    </w:rPr>
  </w:style>
  <w:style w:type="character" w:styleId="PageNumber">
    <w:name w:val="page number"/>
    <w:basedOn w:val="DefaultParagraphFont"/>
    <w:uiPriority w:val="99"/>
    <w:semiHidden/>
    <w:unhideWhenUsed/>
    <w:rsid w:val="001352D0"/>
  </w:style>
  <w:style w:type="table" w:styleId="LightShading-Accent1">
    <w:name w:val="Light Shading Accent 1"/>
    <w:basedOn w:val="TableNormal"/>
    <w:uiPriority w:val="60"/>
    <w:rsid w:val="0031590E"/>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6E1879"/>
    <w:rPr>
      <w:color w:val="0000FF" w:themeColor="hyperlink"/>
      <w:u w:val="single"/>
    </w:rPr>
  </w:style>
  <w:style w:type="paragraph" w:styleId="PlainText">
    <w:name w:val="Plain Text"/>
    <w:basedOn w:val="Normal"/>
    <w:link w:val="PlainTextChar"/>
    <w:uiPriority w:val="99"/>
    <w:unhideWhenUsed/>
    <w:rsid w:val="00C07DF5"/>
    <w:rPr>
      <w:rFonts w:ascii="Calibri" w:eastAsiaTheme="minorHAnsi" w:hAnsi="Calibri"/>
      <w:sz w:val="22"/>
      <w:szCs w:val="21"/>
    </w:rPr>
  </w:style>
  <w:style w:type="character" w:customStyle="1" w:styleId="PlainTextChar">
    <w:name w:val="Plain Text Char"/>
    <w:basedOn w:val="DefaultParagraphFont"/>
    <w:link w:val="PlainText"/>
    <w:uiPriority w:val="99"/>
    <w:rsid w:val="00C07DF5"/>
    <w:rPr>
      <w:rFonts w:ascii="Calibri" w:eastAsiaTheme="minorHAnsi" w:hAnsi="Calibri"/>
      <w:sz w:val="22"/>
      <w:szCs w:val="21"/>
    </w:rPr>
  </w:style>
  <w:style w:type="paragraph" w:styleId="NormalWeb">
    <w:name w:val="Normal (Web)"/>
    <w:basedOn w:val="Normal"/>
    <w:uiPriority w:val="99"/>
    <w:semiHidden/>
    <w:unhideWhenUsed/>
    <w:rsid w:val="00D26F90"/>
    <w:pPr>
      <w:spacing w:before="100" w:beforeAutospacing="1" w:after="150" w:line="360" w:lineRule="auto"/>
    </w:pPr>
    <w:rPr>
      <w:rFonts w:ascii="Times New Roman" w:eastAsia="Times New Roman" w:hAnsi="Times New Roman" w:cs="Times New Roman"/>
    </w:rPr>
  </w:style>
  <w:style w:type="table" w:styleId="TableGrid">
    <w:name w:val="Table Grid"/>
    <w:basedOn w:val="TableNormal"/>
    <w:uiPriority w:val="59"/>
    <w:rsid w:val="0096685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F77"/>
    <w:rPr>
      <w:rFonts w:eastAsiaTheme="minorHAnsi"/>
      <w:sz w:val="22"/>
      <w:szCs w:val="22"/>
    </w:rPr>
  </w:style>
  <w:style w:type="character" w:styleId="FollowedHyperlink">
    <w:name w:val="FollowedHyperlink"/>
    <w:basedOn w:val="DefaultParagraphFont"/>
    <w:uiPriority w:val="99"/>
    <w:semiHidden/>
    <w:unhideWhenUsed/>
    <w:rsid w:val="00AF4F77"/>
    <w:rPr>
      <w:color w:val="800080" w:themeColor="followedHyperlink"/>
      <w:u w:val="single"/>
    </w:rPr>
  </w:style>
  <w:style w:type="paragraph" w:styleId="ListParagraph">
    <w:name w:val="List Paragraph"/>
    <w:basedOn w:val="Normal"/>
    <w:uiPriority w:val="34"/>
    <w:qFormat/>
    <w:rsid w:val="00214EB9"/>
    <w:pPr>
      <w:ind w:left="720"/>
      <w:contextualSpacing/>
    </w:pPr>
  </w:style>
  <w:style w:type="character" w:customStyle="1" w:styleId="Heading2Char">
    <w:name w:val="Heading 2 Char"/>
    <w:basedOn w:val="DefaultParagraphFont"/>
    <w:link w:val="Heading2"/>
    <w:uiPriority w:val="9"/>
    <w:rsid w:val="00214EB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77C9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85087">
      <w:bodyDiv w:val="1"/>
      <w:marLeft w:val="0"/>
      <w:marRight w:val="0"/>
      <w:marTop w:val="0"/>
      <w:marBottom w:val="0"/>
      <w:divBdr>
        <w:top w:val="none" w:sz="0" w:space="0" w:color="auto"/>
        <w:left w:val="none" w:sz="0" w:space="0" w:color="auto"/>
        <w:bottom w:val="none" w:sz="0" w:space="0" w:color="auto"/>
        <w:right w:val="none" w:sz="0" w:space="0" w:color="auto"/>
      </w:divBdr>
    </w:div>
    <w:div w:id="1457676414">
      <w:bodyDiv w:val="1"/>
      <w:marLeft w:val="0"/>
      <w:marRight w:val="0"/>
      <w:marTop w:val="0"/>
      <w:marBottom w:val="0"/>
      <w:divBdr>
        <w:top w:val="none" w:sz="0" w:space="0" w:color="auto"/>
        <w:left w:val="none" w:sz="0" w:space="0" w:color="auto"/>
        <w:bottom w:val="none" w:sz="0" w:space="0" w:color="auto"/>
        <w:right w:val="none" w:sz="0" w:space="0" w:color="auto"/>
      </w:divBdr>
    </w:div>
    <w:div w:id="1694649886">
      <w:bodyDiv w:val="1"/>
      <w:marLeft w:val="0"/>
      <w:marRight w:val="0"/>
      <w:marTop w:val="0"/>
      <w:marBottom w:val="0"/>
      <w:divBdr>
        <w:top w:val="none" w:sz="0" w:space="0" w:color="auto"/>
        <w:left w:val="none" w:sz="0" w:space="0" w:color="auto"/>
        <w:bottom w:val="none" w:sz="0" w:space="0" w:color="auto"/>
        <w:right w:val="none" w:sz="0" w:space="0" w:color="auto"/>
      </w:divBdr>
      <w:divsChild>
        <w:div w:id="926500665">
          <w:marLeft w:val="0"/>
          <w:marRight w:val="0"/>
          <w:marTop w:val="300"/>
          <w:marBottom w:val="0"/>
          <w:divBdr>
            <w:top w:val="single" w:sz="6" w:space="15" w:color="B8B8B8"/>
            <w:left w:val="single" w:sz="6" w:space="15" w:color="B8B8B8"/>
            <w:bottom w:val="single" w:sz="6" w:space="15" w:color="B8B8B8"/>
            <w:right w:val="single" w:sz="6" w:space="15" w:color="B8B8B8"/>
          </w:divBdr>
          <w:divsChild>
            <w:div w:id="747001253">
              <w:marLeft w:val="0"/>
              <w:marRight w:val="0"/>
              <w:marTop w:val="0"/>
              <w:marBottom w:val="0"/>
              <w:divBdr>
                <w:top w:val="none" w:sz="0" w:space="0" w:color="auto"/>
                <w:left w:val="none" w:sz="0" w:space="0" w:color="auto"/>
                <w:bottom w:val="none" w:sz="0" w:space="0" w:color="auto"/>
                <w:right w:val="none" w:sz="0" w:space="0" w:color="auto"/>
              </w:divBdr>
              <w:divsChild>
                <w:div w:id="1136139374">
                  <w:marLeft w:val="0"/>
                  <w:marRight w:val="0"/>
                  <w:marTop w:val="0"/>
                  <w:marBottom w:val="0"/>
                  <w:divBdr>
                    <w:top w:val="none" w:sz="0" w:space="0" w:color="auto"/>
                    <w:left w:val="none" w:sz="0" w:space="0" w:color="auto"/>
                    <w:bottom w:val="none" w:sz="0" w:space="0" w:color="auto"/>
                    <w:right w:val="none" w:sz="0" w:space="0" w:color="auto"/>
                  </w:divBdr>
                  <w:divsChild>
                    <w:div w:id="1159660022">
                      <w:marLeft w:val="0"/>
                      <w:marRight w:val="0"/>
                      <w:marTop w:val="0"/>
                      <w:marBottom w:val="0"/>
                      <w:divBdr>
                        <w:top w:val="none" w:sz="0" w:space="0" w:color="auto"/>
                        <w:left w:val="none" w:sz="0" w:space="0" w:color="auto"/>
                        <w:bottom w:val="none" w:sz="0" w:space="0" w:color="auto"/>
                        <w:right w:val="none" w:sz="0" w:space="0" w:color="auto"/>
                      </w:divBdr>
                      <w:divsChild>
                        <w:div w:id="20078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477679">
      <w:bodyDiv w:val="1"/>
      <w:marLeft w:val="0"/>
      <w:marRight w:val="0"/>
      <w:marTop w:val="0"/>
      <w:marBottom w:val="0"/>
      <w:divBdr>
        <w:top w:val="none" w:sz="0" w:space="0" w:color="auto"/>
        <w:left w:val="none" w:sz="0" w:space="0" w:color="auto"/>
        <w:bottom w:val="none" w:sz="0" w:space="0" w:color="auto"/>
        <w:right w:val="none" w:sz="0" w:space="0" w:color="auto"/>
      </w:divBdr>
    </w:div>
    <w:div w:id="2070954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tionsreportcard.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Kanellis\Documents\2014-2015%20DoDEA%20District%20Teachers%20of%20the%20Ye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9EE50-BFBB-4915-8729-974A683F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2014-2015 DoDEA District Teachers of the Year.dotx</Template>
  <TotalTime>1</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DOD Education Activity</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annunciata.johnson</dc:creator>
  <cp:lastModifiedBy>1157776114.naf</cp:lastModifiedBy>
  <cp:revision>2</cp:revision>
  <cp:lastPrinted>2015-10-27T19:52:00Z</cp:lastPrinted>
  <dcterms:created xsi:type="dcterms:W3CDTF">2015-11-16T09:18:00Z</dcterms:created>
  <dcterms:modified xsi:type="dcterms:W3CDTF">2015-11-16T09:18:00Z</dcterms:modified>
</cp:coreProperties>
</file>